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7F" w:rsidRPr="004204B4" w:rsidRDefault="000859A3" w:rsidP="0008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B4">
        <w:rPr>
          <w:rFonts w:ascii="Times New Roman" w:hAnsi="Times New Roman" w:cs="Times New Roman"/>
          <w:b/>
          <w:sz w:val="24"/>
          <w:szCs w:val="24"/>
        </w:rPr>
        <w:t>Javítóvizsga témakörei</w:t>
      </w:r>
    </w:p>
    <w:p w:rsidR="000859A3" w:rsidRPr="004204B4" w:rsidRDefault="000859A3" w:rsidP="0008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04B4">
        <w:rPr>
          <w:rFonts w:ascii="Times New Roman" w:hAnsi="Times New Roman" w:cs="Times New Roman"/>
          <w:b/>
          <w:sz w:val="24"/>
          <w:szCs w:val="24"/>
        </w:rPr>
        <w:t>magyar</w:t>
      </w:r>
      <w:proofErr w:type="gramEnd"/>
      <w:r w:rsidRPr="004204B4">
        <w:rPr>
          <w:rFonts w:ascii="Times New Roman" w:hAnsi="Times New Roman" w:cs="Times New Roman"/>
          <w:b/>
          <w:sz w:val="24"/>
          <w:szCs w:val="24"/>
        </w:rPr>
        <w:t xml:space="preserve"> irodalom</w:t>
      </w:r>
    </w:p>
    <w:p w:rsidR="000859A3" w:rsidRPr="004204B4" w:rsidRDefault="000859A3" w:rsidP="004204B4">
      <w:pPr>
        <w:spacing w:after="7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B4">
        <w:rPr>
          <w:rFonts w:ascii="Times New Roman" w:hAnsi="Times New Roman" w:cs="Times New Roman"/>
          <w:b/>
          <w:sz w:val="24"/>
          <w:szCs w:val="24"/>
        </w:rPr>
        <w:t>11.G</w:t>
      </w:r>
    </w:p>
    <w:p w:rsidR="0054461B" w:rsidRPr="00330ED7" w:rsidRDefault="0054461B" w:rsidP="005446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ED7">
        <w:rPr>
          <w:rFonts w:ascii="Times New Roman" w:hAnsi="Times New Roman" w:cs="Times New Roman"/>
          <w:sz w:val="24"/>
          <w:szCs w:val="24"/>
        </w:rPr>
        <w:t>Görög mitológia – az istenek nemzedékei; görög-római istenvilág; a trójai mondakör; a thébai mondakör</w:t>
      </w:r>
    </w:p>
    <w:p w:rsidR="0054461B" w:rsidRPr="00330ED7" w:rsidRDefault="0054461B" w:rsidP="005446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ED7">
        <w:rPr>
          <w:rFonts w:ascii="Times New Roman" w:hAnsi="Times New Roman" w:cs="Times New Roman"/>
          <w:sz w:val="24"/>
          <w:szCs w:val="24"/>
        </w:rPr>
        <w:t>Homéroszi eposzok – az eposz műfajának jellemzői, eposzi kellékek; az Iliász és az Odüsszeia embereszménye; szemelvények a szöveggyűjtemény alapján</w:t>
      </w:r>
    </w:p>
    <w:p w:rsidR="0054461B" w:rsidRPr="00330ED7" w:rsidRDefault="0054461B" w:rsidP="005446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ED7">
        <w:rPr>
          <w:rFonts w:ascii="Times New Roman" w:hAnsi="Times New Roman" w:cs="Times New Roman"/>
          <w:sz w:val="24"/>
          <w:szCs w:val="24"/>
        </w:rPr>
        <w:t xml:space="preserve">A görög dráma – az antik görög színház bemutatása, a színjátszás kialakulása; a dráma </w:t>
      </w:r>
      <w:proofErr w:type="spellStart"/>
      <w:r w:rsidRPr="00330ED7">
        <w:rPr>
          <w:rFonts w:ascii="Times New Roman" w:hAnsi="Times New Roman" w:cs="Times New Roman"/>
          <w:sz w:val="24"/>
          <w:szCs w:val="24"/>
        </w:rPr>
        <w:t>műneme</w:t>
      </w:r>
      <w:proofErr w:type="spellEnd"/>
      <w:r w:rsidRPr="00330ED7">
        <w:rPr>
          <w:rFonts w:ascii="Times New Roman" w:hAnsi="Times New Roman" w:cs="Times New Roman"/>
          <w:sz w:val="24"/>
          <w:szCs w:val="24"/>
        </w:rPr>
        <w:t>: a tragédia; Szophoklész Antigoné című drámájának jellegzetes vonásai, felépítése, szereplői, jellemek, A</w:t>
      </w:r>
      <w:r w:rsidR="00D75D35">
        <w:rPr>
          <w:rFonts w:ascii="Times New Roman" w:hAnsi="Times New Roman" w:cs="Times New Roman"/>
          <w:sz w:val="24"/>
          <w:szCs w:val="24"/>
        </w:rPr>
        <w:t>ntigoné bukása, Kreón tragikuma</w:t>
      </w:r>
      <w:r w:rsidRPr="00330ED7">
        <w:rPr>
          <w:rFonts w:ascii="Times New Roman" w:hAnsi="Times New Roman" w:cs="Times New Roman"/>
          <w:sz w:val="24"/>
          <w:szCs w:val="24"/>
        </w:rPr>
        <w:t>; a teljes mű ismerete</w:t>
      </w:r>
    </w:p>
    <w:p w:rsidR="0054461B" w:rsidRPr="00330ED7" w:rsidRDefault="0054461B" w:rsidP="005446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ED7">
        <w:rPr>
          <w:rFonts w:ascii="Times New Roman" w:hAnsi="Times New Roman" w:cs="Times New Roman"/>
          <w:sz w:val="24"/>
          <w:szCs w:val="24"/>
        </w:rPr>
        <w:t>A Biblia – az Ószövetség és az Újszövetség részei, nyelve, kele</w:t>
      </w:r>
      <w:bookmarkStart w:id="0" w:name="_GoBack"/>
      <w:bookmarkEnd w:id="0"/>
      <w:r w:rsidRPr="00330ED7">
        <w:rPr>
          <w:rFonts w:ascii="Times New Roman" w:hAnsi="Times New Roman" w:cs="Times New Roman"/>
          <w:sz w:val="24"/>
          <w:szCs w:val="24"/>
        </w:rPr>
        <w:t xml:space="preserve">tkezése, kanonizálása, fordításai; szemelvények a szöveggyűjtemény alapján; irodalmi műfajok kezdetei </w:t>
      </w:r>
    </w:p>
    <w:p w:rsidR="000859A3" w:rsidRDefault="0054461B" w:rsidP="005446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középkor irodalmából</w:t>
      </w:r>
      <w:r w:rsidRPr="00330ED7">
        <w:rPr>
          <w:rFonts w:ascii="Times New Roman" w:hAnsi="Times New Roman" w:cs="Times New Roman"/>
          <w:sz w:val="24"/>
          <w:szCs w:val="24"/>
        </w:rPr>
        <w:t xml:space="preserve"> Halotti beszéd és könyörgés, Ómagyar Mária-siralom</w:t>
      </w:r>
    </w:p>
    <w:p w:rsidR="0054461B" w:rsidRPr="0083623D" w:rsidRDefault="0054461B" w:rsidP="0054461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23D">
        <w:rPr>
          <w:rFonts w:ascii="Times New Roman" w:hAnsi="Times New Roman" w:cs="Times New Roman"/>
          <w:sz w:val="24"/>
          <w:szCs w:val="24"/>
        </w:rPr>
        <w:t>A reneszánsz kor irodalmából:- - Janus Pannonius életpályája és művei: Búcsú Váradtól, Egy dunántúli man</w:t>
      </w:r>
      <w:r>
        <w:rPr>
          <w:rFonts w:ascii="Times New Roman" w:hAnsi="Times New Roman" w:cs="Times New Roman"/>
          <w:sz w:val="24"/>
          <w:szCs w:val="24"/>
        </w:rPr>
        <w:t xml:space="preserve">dulafáról, Pannónia dicsérete; </w:t>
      </w:r>
      <w:r w:rsidRPr="0083623D">
        <w:rPr>
          <w:rFonts w:ascii="Times New Roman" w:hAnsi="Times New Roman" w:cs="Times New Roman"/>
          <w:sz w:val="24"/>
          <w:szCs w:val="24"/>
        </w:rPr>
        <w:t xml:space="preserve">Balassi Bálint életpályája és művei: Egy katonaének, Hogy Júliára </w:t>
      </w:r>
      <w:proofErr w:type="spellStart"/>
      <w:r w:rsidRPr="0083623D">
        <w:rPr>
          <w:rFonts w:ascii="Times New Roman" w:hAnsi="Times New Roman" w:cs="Times New Roman"/>
          <w:sz w:val="24"/>
          <w:szCs w:val="24"/>
        </w:rPr>
        <w:t>talála</w:t>
      </w:r>
      <w:proofErr w:type="spellEnd"/>
      <w:r w:rsidRPr="0083623D">
        <w:rPr>
          <w:rFonts w:ascii="Times New Roman" w:hAnsi="Times New Roman" w:cs="Times New Roman"/>
          <w:sz w:val="24"/>
          <w:szCs w:val="24"/>
        </w:rPr>
        <w:t>, Adj már csendességet…</w:t>
      </w:r>
    </w:p>
    <w:p w:rsidR="0054461B" w:rsidRPr="0083623D" w:rsidRDefault="0054461B" w:rsidP="0054461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23D">
        <w:rPr>
          <w:rFonts w:ascii="Times New Roman" w:hAnsi="Times New Roman" w:cs="Times New Roman"/>
          <w:sz w:val="24"/>
          <w:szCs w:val="24"/>
        </w:rPr>
        <w:t xml:space="preserve">Az angol reneszánsz: Shakespeare és színpada, a </w:t>
      </w:r>
      <w:proofErr w:type="spellStart"/>
      <w:r w:rsidRPr="0083623D">
        <w:rPr>
          <w:rFonts w:ascii="Times New Roman" w:hAnsi="Times New Roman" w:cs="Times New Roman"/>
          <w:sz w:val="24"/>
          <w:szCs w:val="24"/>
        </w:rPr>
        <w:t>Rómeo</w:t>
      </w:r>
      <w:proofErr w:type="spellEnd"/>
      <w:r w:rsidRPr="0083623D">
        <w:rPr>
          <w:rFonts w:ascii="Times New Roman" w:hAnsi="Times New Roman" w:cs="Times New Roman"/>
          <w:sz w:val="24"/>
          <w:szCs w:val="24"/>
        </w:rPr>
        <w:t xml:space="preserve"> és Júlia</w:t>
      </w:r>
    </w:p>
    <w:p w:rsidR="0054461B" w:rsidRPr="0083623D" w:rsidRDefault="0054461B" w:rsidP="0054461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23D">
        <w:rPr>
          <w:rFonts w:ascii="Times New Roman" w:hAnsi="Times New Roman" w:cs="Times New Roman"/>
          <w:sz w:val="24"/>
          <w:szCs w:val="24"/>
        </w:rPr>
        <w:t>A felvilágosodás eszméi és irodalma</w:t>
      </w:r>
    </w:p>
    <w:p w:rsidR="0054461B" w:rsidRPr="0083623D" w:rsidRDefault="0054461B" w:rsidP="0054461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83623D">
        <w:rPr>
          <w:rFonts w:ascii="Times New Roman" w:hAnsi="Times New Roman" w:cs="Times New Roman"/>
          <w:sz w:val="24"/>
          <w:szCs w:val="24"/>
        </w:rPr>
        <w:t>Kazinczy Ferenc nyelvújítási programja – Tövisek és virágok</w:t>
      </w:r>
    </w:p>
    <w:p w:rsidR="0054461B" w:rsidRPr="0083623D" w:rsidRDefault="0054461B" w:rsidP="0054461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23D">
        <w:rPr>
          <w:rFonts w:ascii="Times New Roman" w:hAnsi="Times New Roman" w:cs="Times New Roman"/>
          <w:sz w:val="24"/>
          <w:szCs w:val="24"/>
        </w:rPr>
        <w:t>Csokonai Vitéz Mihály élete és költészete; a rokokó dalok</w:t>
      </w:r>
      <w:r>
        <w:rPr>
          <w:rFonts w:ascii="Times New Roman" w:hAnsi="Times New Roman" w:cs="Times New Roman"/>
          <w:sz w:val="24"/>
          <w:szCs w:val="24"/>
        </w:rPr>
        <w:t xml:space="preserve"> (Tartózkodó kérelem, A boldogság)</w:t>
      </w:r>
    </w:p>
    <w:p w:rsidR="0054461B" w:rsidRPr="0083623D" w:rsidRDefault="0054461B" w:rsidP="0054461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23D">
        <w:rPr>
          <w:rFonts w:ascii="Times New Roman" w:hAnsi="Times New Roman" w:cs="Times New Roman"/>
          <w:sz w:val="24"/>
          <w:szCs w:val="24"/>
        </w:rPr>
        <w:t>A romantika és a realizmus határán: Gogol: A köpönyeg</w:t>
      </w:r>
    </w:p>
    <w:p w:rsidR="0054461B" w:rsidRPr="0083623D" w:rsidRDefault="0054461B" w:rsidP="0054461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23D">
        <w:rPr>
          <w:rFonts w:ascii="Times New Roman" w:hAnsi="Times New Roman" w:cs="Times New Roman"/>
          <w:sz w:val="24"/>
          <w:szCs w:val="24"/>
        </w:rPr>
        <w:t>Kölcsey Ferenc élete és költésze</w:t>
      </w:r>
      <w:r w:rsidR="007A6A9C">
        <w:rPr>
          <w:rFonts w:ascii="Times New Roman" w:hAnsi="Times New Roman" w:cs="Times New Roman"/>
          <w:sz w:val="24"/>
          <w:szCs w:val="24"/>
        </w:rPr>
        <w:t>te, a Zrínyi dala és a Zrínyi második éneke című versek elemzése.</w:t>
      </w:r>
    </w:p>
    <w:p w:rsidR="0054461B" w:rsidRPr="0083623D" w:rsidRDefault="0054461B" w:rsidP="0054461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23D">
        <w:rPr>
          <w:rFonts w:ascii="Times New Roman" w:hAnsi="Times New Roman" w:cs="Times New Roman"/>
          <w:sz w:val="24"/>
          <w:szCs w:val="24"/>
        </w:rPr>
        <w:t>Vörösmarty Mihály élete és költészete, a Szózat részletes elemzése</w:t>
      </w:r>
    </w:p>
    <w:p w:rsidR="0054461B" w:rsidRDefault="0054461B" w:rsidP="0054461B">
      <w:pPr>
        <w:pStyle w:val="Listaszerbekezds"/>
        <w:numPr>
          <w:ilvl w:val="0"/>
          <w:numId w:val="1"/>
        </w:numPr>
        <w:spacing w:after="4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23D">
        <w:rPr>
          <w:rFonts w:ascii="Times New Roman" w:hAnsi="Times New Roman" w:cs="Times New Roman"/>
          <w:sz w:val="24"/>
          <w:szCs w:val="24"/>
        </w:rPr>
        <w:t>Petőfi Sándor élete, az első és a második pályaszakasz költészete</w:t>
      </w:r>
      <w:r w:rsidR="007A6A9C">
        <w:rPr>
          <w:rFonts w:ascii="Times New Roman" w:hAnsi="Times New Roman" w:cs="Times New Roman"/>
          <w:sz w:val="24"/>
          <w:szCs w:val="24"/>
        </w:rPr>
        <w:t>, tájlírája, a Júlia-szerelem versei</w:t>
      </w:r>
      <w:r w:rsidR="00325EEC">
        <w:rPr>
          <w:rFonts w:ascii="Times New Roman" w:hAnsi="Times New Roman" w:cs="Times New Roman"/>
          <w:sz w:val="24"/>
          <w:szCs w:val="24"/>
        </w:rPr>
        <w:t>, ars poeticái</w:t>
      </w:r>
      <w:r>
        <w:rPr>
          <w:rFonts w:ascii="Times New Roman" w:hAnsi="Times New Roman" w:cs="Times New Roman"/>
          <w:sz w:val="24"/>
          <w:szCs w:val="24"/>
        </w:rPr>
        <w:t xml:space="preserve"> (Ez a világ amilyen nagy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Befordúltam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konyhára, Egy estém otthon, a válságkorszak versei</w:t>
      </w:r>
      <w:r w:rsidR="007A6A9C">
        <w:rPr>
          <w:rFonts w:ascii="Times New Roman" w:hAnsi="Times New Roman" w:cs="Times New Roman"/>
          <w:sz w:val="24"/>
          <w:szCs w:val="24"/>
        </w:rPr>
        <w:t xml:space="preserve">; Az Alföld, </w:t>
      </w:r>
      <w:proofErr w:type="gramStart"/>
      <w:r w:rsidR="007A6A9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A6A9C">
        <w:rPr>
          <w:rFonts w:ascii="Times New Roman" w:hAnsi="Times New Roman" w:cs="Times New Roman"/>
          <w:sz w:val="24"/>
          <w:szCs w:val="24"/>
        </w:rPr>
        <w:t xml:space="preserve"> puszta, télen; Reszket a bokor, mert…, Szeptember végén, Minek nevezzelek?; A természet vadvirága, A XIX. század költői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5D35" w:rsidRPr="00D75D35" w:rsidRDefault="001D5502" w:rsidP="00D75D35">
      <w:pPr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Szeged, 2019. június 30</w:t>
      </w:r>
      <w:r w:rsidR="00D75D35">
        <w:rPr>
          <w:rFonts w:ascii="Times New Roman" w:hAnsi="Times New Roman" w:cs="Times New Roman"/>
          <w:sz w:val="24"/>
          <w:szCs w:val="24"/>
        </w:rPr>
        <w:t>.</w:t>
      </w:r>
    </w:p>
    <w:sectPr w:rsidR="00D75D35" w:rsidRPr="00D75D35" w:rsidSect="0005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5FFA"/>
    <w:multiLevelType w:val="hybridMultilevel"/>
    <w:tmpl w:val="352C2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87F89"/>
    <w:multiLevelType w:val="hybridMultilevel"/>
    <w:tmpl w:val="6010A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A3"/>
    <w:rsid w:val="00051D1D"/>
    <w:rsid w:val="000859A3"/>
    <w:rsid w:val="001D5502"/>
    <w:rsid w:val="0026717F"/>
    <w:rsid w:val="00325EEC"/>
    <w:rsid w:val="004204B4"/>
    <w:rsid w:val="0054461B"/>
    <w:rsid w:val="007A6A9C"/>
    <w:rsid w:val="00D7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D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461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2019-06-30T16:31:00Z</dcterms:created>
  <dcterms:modified xsi:type="dcterms:W3CDTF">2019-06-30T16:37:00Z</dcterms:modified>
</cp:coreProperties>
</file>